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5160"/>
      <w:bookmarkStart w:id="1" w:name="_Toc495843691"/>
      <w:r>
        <w:rPr>
          <w:rFonts w:hint="eastAsia" w:ascii="宋体" w:hAnsi="宋体" w:eastAsia="宋体" w:cs="宋体"/>
        </w:rPr>
        <w:t>工商管理专业人才培养方案</w:t>
      </w:r>
      <w:bookmarkEnd w:id="0"/>
      <w:bookmarkEnd w:id="1"/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2</w:t>
      </w:r>
      <w:r>
        <w:rPr>
          <w:b/>
          <w:sz w:val="24"/>
        </w:rPr>
        <w:t>0201</w:t>
      </w:r>
      <w:r>
        <w:rPr>
          <w:rFonts w:hint="eastAsia"/>
          <w:b/>
          <w:sz w:val="24"/>
        </w:rPr>
        <w:t>K       学科门类： 管理学       授予学位：管理学学士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一、专业培养目标</w:t>
      </w:r>
    </w:p>
    <w:p>
      <w:pPr>
        <w:spacing w:line="400" w:lineRule="exact"/>
        <w:ind w:firstLine="420" w:firstLineChars="200"/>
        <w:rPr>
          <w:rFonts w:ascii="宋体" w:hAnsi="宋体"/>
          <w:color w:val="0000FF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本专业培养适应社会主义现代化建设需要、德智体美全面发展，具备管理、经济、尤其是企业管理方面的知识和能力，能在企、事业单位及政府部门从事管理以及教学、科研方面工作的复合型、应用型高级工商管理专门人才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毕业规格要求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工商管理专业本科生的人才培养规格以“一德二基三能”为基本定位，即培养学生具备从事相关管理工作所必需的良好职业素养、基本理论知识、基本应用技能以及实践能力、综合能力、创新能力。具体要求从以下三个方面展开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首先，素质结构方面：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1. 掌握马列主义、毛泽东思想和中国特色社会主义理论体系的基本原理，了解国家的方针、政策和法规，能够自觉遵守宪法和法律；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2. 具有社会主义法治理念和良好的思想道德修养、职业道德以及政治素质，有敬业品质、团队合作意识和务实创新精神；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3. 掌握一定的人文社会科学和自然科学基本知识；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4. 达到国家规定的大学生体育锻炼合格标准，具备健全的心理、健康的体魄和良好的社会适应能力；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5. 具有一定的美学知识和艺术欣赏水平，注意培养高尚的情操和美的心灵。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其次，知识结构方面：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1. 掌握管理学、经济学的基本原理和现代企业管理的基本理论、基本知识；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2. 掌握企业管理的定性、定量分析方法；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3. 熟悉我国企业管理的有关方针、政策和法规以及国际企业管理的惯例与规则；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4. 了解本学科的理论前沿和发展动态。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最后，能力结构方面：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1. 具有较强的语言与文字表达、人际沟通以及分析和解决企业管理工作问题的基本能力；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2. 掌握文献检索、资料查询的基本方法，具有初步的科学研究和实际工作能力；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3. 了解就业、创业的基本知识，具备一定的就业、创业技能，能够适应日趋激烈的市场竞争环境；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kern w:val="0"/>
          <w:szCs w:val="21"/>
        </w:rPr>
        <w:t>4. 掌握一门外国语，能较顺利地阅读本专业外文书刊。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毕业要求是课程体系构建的依据，课程体系是达成毕业要求的支撑，通过毕业要求的逐级分解，将相关要求落实于每一课程（模块、环节等）。工商管理专业</w:t>
      </w:r>
      <w:r>
        <w:rPr>
          <w:rFonts w:hint="eastAsia" w:ascii="宋体" w:hAnsi="宋体"/>
          <w:szCs w:val="21"/>
        </w:rPr>
        <w:t>培养目标（标准）、毕业要求与课程体系关系如下表1所示：</w:t>
      </w:r>
    </w:p>
    <w:p>
      <w:pPr>
        <w:spacing w:line="360" w:lineRule="auto"/>
        <w:jc w:val="center"/>
        <w:rPr>
          <w:rFonts w:ascii="宋体" w:hAnsi="宋体" w:cs="仿宋_GB2312"/>
          <w:b/>
          <w:bCs/>
          <w:szCs w:val="21"/>
        </w:rPr>
      </w:pPr>
      <w:r>
        <w:rPr>
          <w:rFonts w:hint="eastAsia" w:ascii="宋体" w:hAnsi="宋体"/>
          <w:b/>
          <w:szCs w:val="21"/>
        </w:rPr>
        <w:t>表1  培养目标（标准）、毕业要求与课程体系关系</w:t>
      </w:r>
    </w:p>
    <w:tbl>
      <w:tblPr>
        <w:tblStyle w:val="6"/>
        <w:tblW w:w="9213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986"/>
        <w:gridCol w:w="1810"/>
        <w:gridCol w:w="2868"/>
        <w:gridCol w:w="25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  <w:tblCellSpacing w:w="0" w:type="dxa"/>
          <w:jc w:val="center"/>
        </w:trPr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培养目标（标准）</w:t>
            </w:r>
          </w:p>
        </w:tc>
        <w:tc>
          <w:tcPr>
            <w:tcW w:w="181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毕业要求</w:t>
            </w: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指标点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48" w:hRule="exact"/>
          <w:tblCellSpacing w:w="0" w:type="dxa"/>
          <w:jc w:val="center"/>
        </w:trPr>
        <w:tc>
          <w:tcPr>
            <w:tcW w:w="19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一德： 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良好职业素养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二基：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基本理论知识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基本应用技能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三能：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综合能力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创新能力</w:t>
            </w:r>
          </w:p>
        </w:tc>
        <w:tc>
          <w:tcPr>
            <w:tcW w:w="181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毕业要求1：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素质结构</w:t>
            </w: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1-1掌握马列主义等基本原理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马克思主义基本原理、毛泽东思想和中国特色社会主义理论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5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1-2具备良好的职业道德修养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思想道德修养与法律基础、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5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1-3 掌握一定的科学基础知识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海洋类、哲学类、文学类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1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1-4 身心健康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健康教育、体育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3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1-5具备一定的美学艺术素养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通识教育拓展类课程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42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毕业要求2：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知识结构</w:t>
            </w: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2-1 掌握专业基础理论知识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管理学、宏观经济学、微观经济学、市场营销、生产运作管理、企业战略管理、管理信息系统、电子商务、供应链管理等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9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2-2 掌握管理学定性定量方法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统计学、数学类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2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2-3 熟悉企业管理相关法规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法学类相关课程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2-4了解学科理论前沿动态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管理理论与实践前沿专题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5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毕业要求3：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能力结构</w:t>
            </w: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3-1 具备较强的专业综合能力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企业战略管理、海洋综合管理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5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3-2 具备就业创业实践能力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创新创业教育、创业计划大赛等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11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3-3 具备语言沟通交际能力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企业管理模拟、工商管理综合实践类课程等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5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3-4 具备文献检索与工作能力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毕业实习、毕业论文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9" w:hRule="exact"/>
          <w:tblCellSpacing w:w="0" w:type="dxa"/>
          <w:jc w:val="center"/>
        </w:trPr>
        <w:tc>
          <w:tcPr>
            <w:tcW w:w="19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3-5具备一定外语语言能力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英语</w:t>
            </w:r>
          </w:p>
        </w:tc>
      </w:tr>
    </w:tbl>
    <w:p>
      <w:pPr>
        <w:pStyle w:val="3"/>
        <w:spacing w:line="360" w:lineRule="auto"/>
        <w:ind w:firstLine="0"/>
        <w:rPr>
          <w:rFonts w:ascii="宋体" w:hAnsi="宋体"/>
          <w:b/>
          <w:sz w:val="21"/>
          <w:szCs w:val="21"/>
        </w:rPr>
      </w:pP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四、主干学科</w:t>
      </w:r>
    </w:p>
    <w:p>
      <w:pPr>
        <w:spacing w:line="380" w:lineRule="exact"/>
        <w:ind w:firstLine="420" w:firstLineChars="200"/>
        <w:rPr>
          <w:rFonts w:ascii="宋体" w:hAnsi="宋体"/>
          <w:b/>
          <w:szCs w:val="21"/>
        </w:rPr>
      </w:pPr>
      <w:r>
        <w:rPr>
          <w:rFonts w:ascii="宋体" w:hAnsi="宋体"/>
          <w:kern w:val="0"/>
          <w:szCs w:val="21"/>
        </w:rPr>
        <w:t>工商管理</w:t>
      </w:r>
      <w:r>
        <w:rPr>
          <w:rFonts w:hint="eastAsia" w:ascii="宋体" w:hAnsi="宋体"/>
          <w:kern w:val="0"/>
          <w:szCs w:val="21"/>
        </w:rPr>
        <w:t>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五、专业核心课程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管理学原理、微观经济学、宏观经济学、管理信息系统、统计学原理、会计学原理、财务管理、市场营销学、生产与运作管理、人力资源管理、企业战略管理、供应链管理。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六、主要实践性教学环节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工商管理综合实训、企业参观实习、企业经营管理模拟、营销创意策划实训、毕业实习、毕业论文。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七、主要专业实验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管理信息系统实验、电子商务实验、统计学原理实验。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九、学制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总学分：155学分。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auto"/>
        <w:jc w:val="center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表2  学分与学时分配比例表</w:t>
      </w:r>
    </w:p>
    <w:tbl>
      <w:tblPr>
        <w:tblStyle w:val="6"/>
        <w:tblW w:w="814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749"/>
        <w:gridCol w:w="780"/>
        <w:gridCol w:w="984"/>
        <w:gridCol w:w="1296"/>
        <w:gridCol w:w="1140"/>
        <w:gridCol w:w="171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301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类      别</w:t>
            </w:r>
          </w:p>
        </w:tc>
        <w:tc>
          <w:tcPr>
            <w:tcW w:w="98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学分数</w:t>
            </w:r>
          </w:p>
        </w:tc>
        <w:tc>
          <w:tcPr>
            <w:tcW w:w="129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学分比（%）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学时数</w:t>
            </w:r>
          </w:p>
        </w:tc>
        <w:tc>
          <w:tcPr>
            <w:tcW w:w="171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48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理论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</w:t>
            </w: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通识教育核心课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49.5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31.9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902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跨学科基础课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7.7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192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专业教育核心课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39.5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25.5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632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学科专业拓展课</w:t>
            </w:r>
          </w:p>
        </w:tc>
        <w:tc>
          <w:tcPr>
            <w:tcW w:w="7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</w:t>
            </w:r>
          </w:p>
        </w:tc>
        <w:tc>
          <w:tcPr>
            <w:tcW w:w="98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10.3</w:t>
            </w:r>
          </w:p>
        </w:tc>
        <w:tc>
          <w:tcPr>
            <w:tcW w:w="11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256</w:t>
            </w:r>
          </w:p>
        </w:tc>
        <w:tc>
          <w:tcPr>
            <w:tcW w:w="171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通识教育拓展课</w:t>
            </w:r>
          </w:p>
        </w:tc>
        <w:tc>
          <w:tcPr>
            <w:tcW w:w="7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</w:t>
            </w:r>
          </w:p>
        </w:tc>
        <w:tc>
          <w:tcPr>
            <w:tcW w:w="98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12.9</w:t>
            </w:r>
          </w:p>
        </w:tc>
        <w:tc>
          <w:tcPr>
            <w:tcW w:w="11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320</w:t>
            </w:r>
          </w:p>
        </w:tc>
        <w:tc>
          <w:tcPr>
            <w:tcW w:w="171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52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    计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137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88.4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2302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48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实践教学</w:t>
            </w:r>
          </w:p>
        </w:tc>
        <w:tc>
          <w:tcPr>
            <w:tcW w:w="174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通识实践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2.6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11周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专业综合实践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</w:t>
            </w:r>
          </w:p>
        </w:tc>
        <w:tc>
          <w:tcPr>
            <w:tcW w:w="1296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9.0</w:t>
            </w:r>
          </w:p>
        </w:tc>
        <w:tc>
          <w:tcPr>
            <w:tcW w:w="114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28周</w:t>
            </w:r>
          </w:p>
        </w:tc>
        <w:tc>
          <w:tcPr>
            <w:tcW w:w="1716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484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529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    计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</w:t>
            </w:r>
          </w:p>
        </w:tc>
        <w:tc>
          <w:tcPr>
            <w:tcW w:w="129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11.6</w:t>
            </w:r>
          </w:p>
        </w:tc>
        <w:tc>
          <w:tcPr>
            <w:tcW w:w="114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39周</w:t>
            </w:r>
          </w:p>
        </w:tc>
        <w:tc>
          <w:tcPr>
            <w:tcW w:w="1716" w:type="dxa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3013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    计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3082</w:t>
            </w:r>
          </w:p>
        </w:tc>
        <w:tc>
          <w:tcPr>
            <w:tcW w:w="1716" w:type="dxa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946(30.7%)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工商管理专业教学计划安排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307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305" name="文本框 72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306" name="文本框 73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1" o:spid="_x0000_s1026" o:spt="203" style="position:absolute;left:0pt;margin-left:234pt;margin-top:-64pt;height:7.8pt;width:18pt;z-index:251657216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M2X1dsAAAANAQAADwAAAAAAAAABACAAAAAiAAAAZHJz&#10;L2Rvd25yZXYueG1sUEsBAhQAFAAAAAgAh07iQOO2JZg6AgAA7AUAAA4AAAAAAAAAAQAgAAAAKgEA&#10;AGRycy9lMm9Eb2MueG1sUEsFBgAAAAAGAAYAWQEAANYFAAAAAA==&#10;">
                <o:lock v:ext="edit"/>
                <v:shape id="文本框 72" o:spid="_x0000_s1026" o:spt="202" type="#_x0000_t202" style="position:absolute;left:321;top:42;height:22;width:13;" filled="f" stroked="f" coordsize="21600,21600" o:gfxdata="UEsDBAoAAAAAAIdO4kAAAAAAAAAAAAAAAAAEAAAAZHJzL1BLAwQUAAAACACHTuJAl73VFL4AAADc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VGl8H8mHg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73VFL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73" o:spid="_x0000_s1026" o:spt="202" type="#_x0000_t202" style="position:absolute;left:331;top:48;height:19;width:14;" filled="f" stroked="f" coordsize="21600,21600" o:gfxdata="UEsDBAoAAAAAAIdO4kAAAAAAAAAAAAAAAAAEAAAAZHJzL1BLAwQUAAAACACHTuJAZ29LY7wAAADc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1QieZ+IR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vS2O8AAAA&#10;3AAAAA8AAAAAAAAAAQAgAAAAIgAAAGRycy9kb3ducmV2LnhtbFBLAQIUABQAAAAIAIdO4kAzLwWe&#10;OwAAADkAAAAQAAAAAAAAAAEAIAAAAAsBAABkcnMvc2hhcGV4bWwueG1sUEsFBgAAAAAGAAYAWwEA&#10;ALUD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color w:val="FF0000"/>
          <w:sz w:val="16"/>
        </w:rPr>
      </w:pPr>
      <w:r>
        <w:rPr>
          <w:rFonts w:ascii="宋体"/>
          <w:color w:val="FF0000"/>
          <w:sz w:val="16"/>
        </w:rPr>
        <w:drawing>
          <wp:inline distT="0" distB="0" distL="0" distR="0">
            <wp:extent cx="5858510" cy="247586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8510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  <w:rPr>
          <w:color w:val="FF0000"/>
        </w:rPr>
      </w:pPr>
      <w:r>
        <w:rPr>
          <w:sz w:val="20"/>
        </w:rPr>
        <w:pict>
          <v:shape id="_x0000_s1029" o:spid="_x0000_s1029" o:spt="75" alt="" type="#_x0000_t75" style="position:absolute;left:0pt;margin-left:-9.25pt;margin-top:12pt;height:150.2pt;width:463.45pt;z-index:251660288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</v:shape>
          <o:OLEObject Type="Embed" ProgID="Office12.wks.Sheet.8" ShapeID="_x0000_s1029" DrawAspect="Content" ObjectID="_1468075725">
            <o:LockedField>false</o:LockedField>
          </o:OLEObject>
        </w:pict>
      </w: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3.社会实践一般安排在假期进行；理工科专业生产实习一般安排在暑假进行；</w:t>
      </w:r>
    </w:p>
    <w:p>
      <w:pPr>
        <w:ind w:firstLine="630" w:firstLineChars="300"/>
      </w:pPr>
      <w:r>
        <w:rPr>
          <w:rFonts w:hint="eastAsia"/>
        </w:rPr>
        <w:t>4.志愿者服务活动(1周)安排在第二、三学期，由学生所在学院统筹安排，不占课内学时；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ind w:left="629"/>
        <w:jc w:val="center"/>
        <w:rPr>
          <w:b/>
          <w:spacing w:val="8"/>
          <w:sz w:val="24"/>
        </w:rPr>
      </w:pPr>
      <w:r>
        <w:rPr>
          <w:b/>
          <w:color w:val="FF0000"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附表三、工商管理专业通识理论教育课程设置（一）</w:t>
      </w:r>
    </w:p>
    <w:tbl>
      <w:tblPr>
        <w:tblStyle w:val="6"/>
        <w:tblW w:w="9395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996"/>
        <w:gridCol w:w="3060"/>
        <w:gridCol w:w="540"/>
        <w:gridCol w:w="540"/>
        <w:gridCol w:w="540"/>
        <w:gridCol w:w="720"/>
        <w:gridCol w:w="900"/>
        <w:gridCol w:w="720"/>
        <w:gridCol w:w="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2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通识教育核心课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49.5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902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Policy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19221105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经济数学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 Mathematics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8+</w:t>
            </w:r>
          </w:p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1/3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线性代数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概率论与数理统计</w:t>
            </w:r>
          </w:p>
          <w:p>
            <w:pPr>
              <w:spacing w:line="25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and Statistics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15322102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统计学原理</w:t>
            </w:r>
          </w:p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Theory of Statistics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49.5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902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760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142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r>
        <w:rPr>
          <w:rFonts w:hint="eastAsia"/>
        </w:rPr>
        <w:br w:type="page"/>
      </w:r>
    </w:p>
    <w:p>
      <w:pPr>
        <w:tabs>
          <w:tab w:val="left" w:pos="1050"/>
        </w:tabs>
        <w:ind w:left="629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附表三、工商管理专业通识理论教育课程设置（二）</w:t>
      </w:r>
    </w:p>
    <w:tbl>
      <w:tblPr>
        <w:tblStyle w:val="6"/>
        <w:tblW w:w="9540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985"/>
        <w:gridCol w:w="3084"/>
        <w:gridCol w:w="436"/>
        <w:gridCol w:w="620"/>
        <w:gridCol w:w="540"/>
        <w:gridCol w:w="720"/>
        <w:gridCol w:w="900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3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29221102X0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海洋科学导论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to Ocean Science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35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21131503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中国文学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Chinese Literature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35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21021104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美学入门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Introduction to aesthetics 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35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34221104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中国政治思想史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History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of China Political Thought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vAlign w:val="bottom"/>
          </w:tcPr>
          <w:p>
            <w:pPr>
              <w:widowControl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35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21131518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Psychology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35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15121101</w:t>
            </w:r>
          </w:p>
        </w:tc>
        <w:tc>
          <w:tcPr>
            <w:tcW w:w="30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海洋经济学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An introduction to the law of the sea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3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6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12</w:t>
            </w:r>
          </w:p>
        </w:tc>
        <w:tc>
          <w:tcPr>
            <w:tcW w:w="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192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192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/>
    <w:p/>
    <w:p>
      <w:pPr>
        <w:tabs>
          <w:tab w:val="left" w:pos="1050"/>
        </w:tabs>
        <w:ind w:left="629"/>
        <w:jc w:val="center"/>
      </w:pPr>
      <w:r>
        <w:rPr>
          <w:rFonts w:hint="eastAsia"/>
          <w:b/>
          <w:spacing w:val="8"/>
          <w:sz w:val="24"/>
        </w:rPr>
        <w:t>附表三、工商管理专业通识理论教育课程设置（三）</w:t>
      </w:r>
    </w:p>
    <w:tbl>
      <w:tblPr>
        <w:tblStyle w:val="6"/>
        <w:tblW w:w="9514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1175"/>
        <w:gridCol w:w="888"/>
        <w:gridCol w:w="2233"/>
        <w:gridCol w:w="545"/>
        <w:gridCol w:w="518"/>
        <w:gridCol w:w="573"/>
        <w:gridCol w:w="791"/>
        <w:gridCol w:w="812"/>
        <w:gridCol w:w="538"/>
        <w:gridCol w:w="79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/>
                <w:sz w:val="18"/>
                <w:szCs w:val="18"/>
              </w:rPr>
              <w:t>类别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模块/总学分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2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实验/专题辅导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开设学期/周学时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方式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通识教育拓展课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70C0"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</w:t>
            </w:r>
            <w:r>
              <w:rPr>
                <w:sz w:val="18"/>
                <w:szCs w:val="18"/>
              </w:rPr>
              <w:t>艺术</w:t>
            </w:r>
            <w:r>
              <w:rPr>
                <w:rFonts w:hint="eastAsia"/>
                <w:sz w:val="18"/>
                <w:szCs w:val="18"/>
              </w:rPr>
              <w:t>、社会</w:t>
            </w:r>
            <w:r>
              <w:rPr>
                <w:sz w:val="18"/>
                <w:szCs w:val="18"/>
              </w:rPr>
              <w:t>科学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2-7/2</w:t>
            </w:r>
          </w:p>
        </w:tc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</w:t>
            </w:r>
            <w:r>
              <w:rPr>
                <w:sz w:val="18"/>
                <w:szCs w:val="18"/>
              </w:rPr>
              <w:t>文明与海洋科学发展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2-7/2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</w:t>
            </w:r>
            <w:r>
              <w:rPr>
                <w:sz w:val="18"/>
                <w:szCs w:val="18"/>
              </w:rPr>
              <w:t>发</w:t>
            </w:r>
            <w:r>
              <w:rPr>
                <w:rFonts w:hint="eastAsia"/>
                <w:sz w:val="18"/>
                <w:szCs w:val="18"/>
              </w:rPr>
              <w:t>展</w:t>
            </w:r>
            <w:r>
              <w:rPr>
                <w:sz w:val="18"/>
                <w:szCs w:val="18"/>
              </w:rPr>
              <w:t>与生态文明</w:t>
            </w:r>
            <w:r>
              <w:rPr>
                <w:rFonts w:hint="eastAsia"/>
                <w:sz w:val="18"/>
                <w:szCs w:val="18"/>
              </w:rPr>
              <w:t>/2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2-7/2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道德法律与经济管理/2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2-7/2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外语拓展/3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2-7/2</w:t>
            </w:r>
          </w:p>
        </w:tc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</w:t>
            </w:r>
            <w:r>
              <w:rPr>
                <w:sz w:val="18"/>
                <w:szCs w:val="18"/>
              </w:rPr>
              <w:t>技术及应用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1-4/3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</w:t>
            </w:r>
            <w:r>
              <w:rPr>
                <w:sz w:val="18"/>
                <w:szCs w:val="18"/>
              </w:rPr>
              <w:t>与创新教育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15581101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专业导论(工商管理)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Professional Introduction Courseware(Business Management)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</w:t>
            </w:r>
            <w:r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1-4/2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附表四、工商管理专业理论教育课程设置</w:t>
      </w:r>
    </w:p>
    <w:tbl>
      <w:tblPr>
        <w:tblStyle w:val="6"/>
        <w:tblW w:w="9305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209"/>
        <w:gridCol w:w="2528"/>
        <w:gridCol w:w="624"/>
        <w:gridCol w:w="612"/>
        <w:gridCol w:w="504"/>
        <w:gridCol w:w="540"/>
        <w:gridCol w:w="978"/>
        <w:gridCol w:w="709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tblHeader/>
        </w:trPr>
        <w:tc>
          <w:tcPr>
            <w:tcW w:w="8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2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52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1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81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39.5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632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15121103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微观经济学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Microeconomics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15321203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会计学原理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Accounting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15121104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宏观经济学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Macroeconomics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15521102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管理学原理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15231105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组织行为学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Ⅰ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Organization Behavior Study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Ⅰ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15532303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市场营销学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Marketing I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31142301X0</w:t>
            </w:r>
          </w:p>
        </w:tc>
        <w:tc>
          <w:tcPr>
            <w:tcW w:w="2528" w:type="dxa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管理信息系统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Management Information System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31141201X0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人力资源管理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Human Resource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15331112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财务管理II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Financial Management II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15532204</w:t>
            </w:r>
          </w:p>
        </w:tc>
        <w:tc>
          <w:tcPr>
            <w:tcW w:w="2528" w:type="dxa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生产与运作管理       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Production and Operation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15531201</w:t>
            </w:r>
          </w:p>
        </w:tc>
        <w:tc>
          <w:tcPr>
            <w:tcW w:w="2528" w:type="dxa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企业战略管理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Enterprise Strategic 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15542301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电子商务I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E-commerce I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15541202</w:t>
            </w:r>
          </w:p>
        </w:tc>
        <w:tc>
          <w:tcPr>
            <w:tcW w:w="2528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管理理论与实践前沿专题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Special Subject on Management Theory and Practice Forefront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15551201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中小企业管理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Small Business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7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39.5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608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学科专业拓展课选修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15221104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海洋综合管理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Integrated  Marine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31151301x0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消费者行为学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Consumer Behavior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15532203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供应链管理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Supply Chain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31151202x0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物流管理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Logistics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31153301x0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市场调查与预测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Market Research and Prediction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31151203x0</w:t>
            </w:r>
          </w:p>
        </w:tc>
        <w:tc>
          <w:tcPr>
            <w:tcW w:w="2528" w:type="dxa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涉海企业品牌管理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Enterprise Brand Management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15282101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社会统计分析软件应用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Social Statistic Analysis Software Application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15231103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公共关系学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Ⅰ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Public Relations Science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Ⅰ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3/3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15351108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资产评估学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Ⅱ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Appraisal of Asset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Ⅱ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31261102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投资学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Investment</w:t>
            </w:r>
          </w:p>
        </w:tc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81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16</w:t>
            </w:r>
          </w:p>
        </w:tc>
        <w:tc>
          <w:tcPr>
            <w:tcW w:w="61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256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190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66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61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合    计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55.5</w:t>
            </w:r>
          </w:p>
        </w:tc>
        <w:tc>
          <w:tcPr>
            <w:tcW w:w="61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888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798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97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附表五、工商管理专业实践教学环节设置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军事训练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入学教育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志愿者服务活动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社会调查与思想政治课社会实践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文体艺术综合素质实践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毕业教育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14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j1550108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创业计划大赛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 xml:space="preserve">Business </w:t>
            </w:r>
            <w:r>
              <w:rPr>
                <w:rFonts w:hint="eastAsia" w:cs="宋体"/>
                <w:kern w:val="0"/>
                <w:sz w:val="18"/>
                <w:szCs w:val="18"/>
              </w:rPr>
              <w:t>P</w:t>
            </w:r>
            <w:r>
              <w:rPr>
                <w:rFonts w:cs="宋体"/>
                <w:kern w:val="0"/>
                <w:sz w:val="18"/>
                <w:szCs w:val="18"/>
              </w:rPr>
              <w:t xml:space="preserve">lan </w:t>
            </w:r>
            <w:r>
              <w:rPr>
                <w:rFonts w:hint="eastAsia" w:cs="宋体"/>
                <w:kern w:val="0"/>
                <w:sz w:val="18"/>
                <w:szCs w:val="18"/>
              </w:rPr>
              <w:t>C</w:t>
            </w:r>
            <w:r>
              <w:rPr>
                <w:rFonts w:cs="宋体"/>
                <w:kern w:val="0"/>
                <w:sz w:val="18"/>
                <w:szCs w:val="18"/>
              </w:rPr>
              <w:t>ompetition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j1550109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营销创意策划实训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 xml:space="preserve">Marketing </w:t>
            </w:r>
            <w:r>
              <w:rPr>
                <w:rFonts w:hint="eastAsia" w:cs="宋体"/>
                <w:kern w:val="0"/>
                <w:sz w:val="18"/>
                <w:szCs w:val="18"/>
              </w:rPr>
              <w:t>Creative P</w:t>
            </w:r>
            <w:r>
              <w:rPr>
                <w:rFonts w:cs="宋体"/>
                <w:kern w:val="0"/>
                <w:sz w:val="18"/>
                <w:szCs w:val="18"/>
              </w:rPr>
              <w:t xml:space="preserve">lanning </w:t>
            </w:r>
            <w:r>
              <w:rPr>
                <w:rFonts w:hint="eastAsia" w:cs="宋体"/>
                <w:kern w:val="0"/>
                <w:sz w:val="18"/>
                <w:szCs w:val="18"/>
              </w:rPr>
              <w:t>P</w:t>
            </w:r>
            <w:r>
              <w:rPr>
                <w:rFonts w:cs="宋体"/>
                <w:kern w:val="0"/>
                <w:sz w:val="18"/>
                <w:szCs w:val="18"/>
              </w:rPr>
              <w:t>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j1550110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假期企业管理调研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 xml:space="preserve">Holiday Enterprise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anagement</w:t>
            </w:r>
            <w:r>
              <w:rPr>
                <w:rFonts w:cs="宋体"/>
                <w:kern w:val="0"/>
                <w:sz w:val="18"/>
                <w:szCs w:val="18"/>
              </w:rPr>
              <w:t xml:space="preserve"> Research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j1550111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企业参观实习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 xml:space="preserve">Enterprise </w:t>
            </w:r>
            <w:r>
              <w:rPr>
                <w:rFonts w:hint="eastAsia" w:cs="宋体"/>
                <w:kern w:val="0"/>
                <w:sz w:val="18"/>
                <w:szCs w:val="18"/>
              </w:rPr>
              <w:t>V</w:t>
            </w:r>
            <w:r>
              <w:rPr>
                <w:rFonts w:cs="宋体"/>
                <w:kern w:val="0"/>
                <w:sz w:val="18"/>
                <w:szCs w:val="18"/>
              </w:rPr>
              <w:t xml:space="preserve">isiting </w:t>
            </w:r>
            <w:r>
              <w:rPr>
                <w:rFonts w:hint="eastAsia" w:cs="宋体"/>
                <w:kern w:val="0"/>
                <w:sz w:val="18"/>
                <w:szCs w:val="18"/>
              </w:rPr>
              <w:t>P</w:t>
            </w:r>
            <w:r>
              <w:rPr>
                <w:rFonts w:cs="宋体"/>
                <w:kern w:val="0"/>
                <w:sz w:val="18"/>
                <w:szCs w:val="18"/>
              </w:rPr>
              <w:t>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j1550112</w:t>
            </w:r>
          </w:p>
        </w:tc>
        <w:tc>
          <w:tcPr>
            <w:tcW w:w="3467" w:type="dxa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工商管理综合实训</w:t>
            </w:r>
          </w:p>
          <w:p>
            <w:pPr>
              <w:suppressLineNumbers/>
              <w:suppressAutoHyphens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Business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anagement </w:t>
            </w:r>
          </w:p>
          <w:p>
            <w:pPr>
              <w:suppressLineNumbers/>
              <w:suppressAutoHyphens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omprehensive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j1550105</w:t>
            </w:r>
          </w:p>
        </w:tc>
        <w:tc>
          <w:tcPr>
            <w:tcW w:w="3467" w:type="dxa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企业经营管理模拟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Enterprise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anagement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imulation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j1550113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j1550114</w:t>
            </w:r>
          </w:p>
        </w:tc>
        <w:tc>
          <w:tcPr>
            <w:tcW w:w="346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Thesis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j1550117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专业创新创业综合实践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3-8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28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29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r>
        <w:rPr>
          <w:rFonts w:hint="eastAsia" w:ascii="宋体" w:hAnsi="宋体"/>
          <w:bCs/>
          <w:szCs w:val="21"/>
        </w:rPr>
        <w:t>执笔：  杜军、孟飞荣                                教学院长：唐志军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954C4"/>
    <w:rsid w:val="55D9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2017-11-08T08:27:00Z</dcterms:created>
  <dc:creator>Administrator</dc:creator>
  <cp:lastModifiedBy>Administrator</cp:lastModifiedBy>
  <dcterms:modified xsi:type="dcterms:W3CDTF">2017-11-08T08:29:23Z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